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424C" w14:textId="2D7CF033" w:rsidR="000B7CC8" w:rsidRPr="00B711AB" w:rsidRDefault="006F76A8" w:rsidP="00B711AB">
      <w:pPr>
        <w:pStyle w:val="Header"/>
        <w:tabs>
          <w:tab w:val="clear" w:pos="4320"/>
        </w:tabs>
        <w:ind w:left="5760"/>
        <w:rPr>
          <w:rFonts w:ascii="Arial" w:hAnsi="Arial" w:cs="Arial"/>
          <w:sz w:val="20"/>
          <w:szCs w:val="20"/>
        </w:rPr>
      </w:pPr>
      <w:r w:rsidRPr="000B7CC8">
        <w:rPr>
          <w:noProof/>
          <w:sz w:val="20"/>
          <w:szCs w:val="20"/>
          <w:lang w:val="en-CA"/>
        </w:rPr>
        <w:drawing>
          <wp:anchor distT="0" distB="0" distL="114300" distR="114300" simplePos="0" relativeHeight="251657728" behindDoc="0" locked="0" layoutInCell="1" allowOverlap="1" wp14:anchorId="35C02944" wp14:editId="73F6207D">
            <wp:simplePos x="0" y="0"/>
            <wp:positionH relativeFrom="column">
              <wp:posOffset>19049</wp:posOffset>
            </wp:positionH>
            <wp:positionV relativeFrom="paragraph">
              <wp:posOffset>-152401</wp:posOffset>
            </wp:positionV>
            <wp:extent cx="2097163" cy="923925"/>
            <wp:effectExtent l="0" t="0" r="0" b="0"/>
            <wp:wrapNone/>
            <wp:docPr id="2" name="Picture 2" descr="cnro logo-f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ro logo-final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46" cy="92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0864D" w14:textId="43025258" w:rsidR="00B711AB" w:rsidRDefault="00B711AB" w:rsidP="00B711AB">
      <w:pPr>
        <w:pStyle w:val="Header"/>
        <w:tabs>
          <w:tab w:val="clear" w:pos="4320"/>
        </w:tabs>
        <w:ind w:left="5040"/>
        <w:rPr>
          <w:rFonts w:ascii="Arial" w:hAnsi="Arial" w:cs="Arial"/>
          <w:sz w:val="20"/>
          <w:szCs w:val="20"/>
        </w:rPr>
      </w:pPr>
    </w:p>
    <w:p w14:paraId="4B1DCEC0" w14:textId="51917690" w:rsidR="00CE453E" w:rsidRDefault="00CE453E" w:rsidP="00B711AB">
      <w:pPr>
        <w:pStyle w:val="Header"/>
        <w:tabs>
          <w:tab w:val="clear" w:pos="4320"/>
        </w:tabs>
        <w:ind w:left="5040"/>
        <w:rPr>
          <w:rFonts w:ascii="Arial" w:hAnsi="Arial" w:cs="Arial"/>
          <w:sz w:val="20"/>
          <w:szCs w:val="20"/>
        </w:rPr>
      </w:pPr>
    </w:p>
    <w:p w14:paraId="547E51D8" w14:textId="0D16BC04" w:rsidR="00CE453E" w:rsidRDefault="00CE453E" w:rsidP="00B711AB">
      <w:pPr>
        <w:pStyle w:val="Header"/>
        <w:tabs>
          <w:tab w:val="clear" w:pos="4320"/>
        </w:tabs>
        <w:ind w:left="5040"/>
        <w:rPr>
          <w:rFonts w:ascii="Arial" w:hAnsi="Arial" w:cs="Arial"/>
          <w:sz w:val="20"/>
          <w:szCs w:val="20"/>
        </w:rPr>
      </w:pPr>
    </w:p>
    <w:p w14:paraId="3C379230" w14:textId="3AEFFFC6" w:rsidR="00CE453E" w:rsidRDefault="00CE453E" w:rsidP="00B711AB">
      <w:pPr>
        <w:pStyle w:val="Header"/>
        <w:tabs>
          <w:tab w:val="clear" w:pos="4320"/>
        </w:tabs>
        <w:ind w:left="5040"/>
        <w:rPr>
          <w:rFonts w:ascii="Arial" w:hAnsi="Arial" w:cs="Arial"/>
          <w:sz w:val="20"/>
          <w:szCs w:val="20"/>
        </w:rPr>
      </w:pPr>
    </w:p>
    <w:p w14:paraId="24341B95" w14:textId="7E12F5FF" w:rsidR="00CE453E" w:rsidRDefault="00CE453E" w:rsidP="00B711AB">
      <w:pPr>
        <w:pStyle w:val="Header"/>
        <w:tabs>
          <w:tab w:val="clear" w:pos="4320"/>
        </w:tabs>
        <w:ind w:left="5040"/>
        <w:rPr>
          <w:rFonts w:ascii="Arial" w:hAnsi="Arial" w:cs="Arial"/>
          <w:sz w:val="20"/>
          <w:szCs w:val="20"/>
        </w:rPr>
      </w:pPr>
    </w:p>
    <w:p w14:paraId="0FDFA976" w14:textId="1274C9BE" w:rsidR="00CE453E" w:rsidRDefault="00CE453E" w:rsidP="00B711AB">
      <w:pPr>
        <w:pStyle w:val="Header"/>
        <w:tabs>
          <w:tab w:val="clear" w:pos="4320"/>
        </w:tabs>
        <w:ind w:left="5040"/>
        <w:rPr>
          <w:rFonts w:ascii="Arial" w:hAnsi="Arial" w:cs="Arial"/>
          <w:sz w:val="20"/>
          <w:szCs w:val="20"/>
        </w:rPr>
      </w:pPr>
    </w:p>
    <w:p w14:paraId="256C4881" w14:textId="1CE16EFD" w:rsidR="00CE453E" w:rsidRPr="00F76FB6" w:rsidRDefault="00CE453E" w:rsidP="00CE453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F76FB6">
        <w:rPr>
          <w:rFonts w:ascii="Arial" w:hAnsi="Arial" w:cs="Arial"/>
          <w:b/>
          <w:bCs/>
          <w:color w:val="C00000"/>
          <w:sz w:val="28"/>
          <w:szCs w:val="28"/>
        </w:rPr>
        <w:t xml:space="preserve">COVID 19 Standard Procedures </w:t>
      </w:r>
      <w:r w:rsidR="00C2598A">
        <w:rPr>
          <w:rFonts w:ascii="Arial" w:hAnsi="Arial" w:cs="Arial"/>
          <w:b/>
          <w:bCs/>
          <w:color w:val="C00000"/>
          <w:sz w:val="28"/>
          <w:szCs w:val="28"/>
        </w:rPr>
        <w:t>for CNRO Members</w:t>
      </w:r>
    </w:p>
    <w:p w14:paraId="6D8ED2B2" w14:textId="1FF2BF8D" w:rsidR="0078110A" w:rsidRPr="00CA033B" w:rsidRDefault="0078110A" w:rsidP="007D4844">
      <w:pPr>
        <w:pStyle w:val="Header"/>
        <w:tabs>
          <w:tab w:val="clear" w:pos="4320"/>
          <w:tab w:val="left" w:pos="5040"/>
        </w:tabs>
        <w:rPr>
          <w:sz w:val="28"/>
          <w:szCs w:val="28"/>
        </w:rPr>
      </w:pPr>
      <w:r w:rsidRPr="00CA033B">
        <w:rPr>
          <w:sz w:val="28"/>
          <w:szCs w:val="28"/>
        </w:rPr>
        <w:tab/>
      </w:r>
      <w:r w:rsidR="00A26DDE" w:rsidRPr="00CA033B">
        <w:rPr>
          <w:sz w:val="28"/>
          <w:szCs w:val="28"/>
        </w:rPr>
        <w:t xml:space="preserve">               </w:t>
      </w:r>
    </w:p>
    <w:p w14:paraId="1AD7AFA7" w14:textId="6B18E1DE" w:rsidR="00E17835" w:rsidRPr="00336774" w:rsidRDefault="00E17835" w:rsidP="0023013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  <w:u w:val="single"/>
        </w:rPr>
        <w:t xml:space="preserve">CNRO does not recommend any travel </w:t>
      </w:r>
      <w:r w:rsidR="00F43B1C" w:rsidRPr="00336774">
        <w:rPr>
          <w:rFonts w:ascii="Times New Roman" w:hAnsi="Times New Roman" w:cs="Times New Roman"/>
          <w:sz w:val="28"/>
          <w:szCs w:val="28"/>
          <w:u w:val="single"/>
        </w:rPr>
        <w:t>outside the Ottawa area</w:t>
      </w:r>
      <w:r w:rsidR="00F43B1C" w:rsidRPr="00336774">
        <w:rPr>
          <w:rFonts w:ascii="Times New Roman" w:hAnsi="Times New Roman" w:cs="Times New Roman"/>
          <w:sz w:val="28"/>
          <w:szCs w:val="28"/>
        </w:rPr>
        <w:t xml:space="preserve"> </w:t>
      </w:r>
      <w:r w:rsidRPr="00336774">
        <w:rPr>
          <w:rFonts w:ascii="Times New Roman" w:hAnsi="Times New Roman" w:cs="Times New Roman"/>
          <w:sz w:val="28"/>
          <w:szCs w:val="28"/>
        </w:rPr>
        <w:t>during this period.   If you must travel</w:t>
      </w:r>
      <w:r w:rsidR="00137339" w:rsidRPr="00336774">
        <w:rPr>
          <w:rFonts w:ascii="Times New Roman" w:hAnsi="Times New Roman" w:cs="Times New Roman"/>
          <w:sz w:val="28"/>
          <w:szCs w:val="28"/>
        </w:rPr>
        <w:t>,</w:t>
      </w:r>
      <w:r w:rsidRPr="00336774">
        <w:rPr>
          <w:rFonts w:ascii="Times New Roman" w:hAnsi="Times New Roman" w:cs="Times New Roman"/>
          <w:sz w:val="28"/>
          <w:szCs w:val="28"/>
        </w:rPr>
        <w:t xml:space="preserve"> </w:t>
      </w:r>
      <w:r w:rsidRPr="00336774">
        <w:rPr>
          <w:rFonts w:ascii="Times New Roman" w:hAnsi="Times New Roman" w:cs="Times New Roman"/>
          <w:sz w:val="28"/>
          <w:szCs w:val="28"/>
          <w:u w:val="single"/>
        </w:rPr>
        <w:t>we expect you to voluntarily disclose your plans</w:t>
      </w:r>
      <w:r w:rsidR="006D7C1E" w:rsidRPr="00336774">
        <w:rPr>
          <w:rFonts w:ascii="Times New Roman" w:hAnsi="Times New Roman" w:cs="Times New Roman"/>
          <w:sz w:val="28"/>
          <w:szCs w:val="28"/>
        </w:rPr>
        <w:t>.  B</w:t>
      </w:r>
      <w:r w:rsidRPr="00336774">
        <w:rPr>
          <w:rFonts w:ascii="Times New Roman" w:hAnsi="Times New Roman" w:cs="Times New Roman"/>
          <w:sz w:val="28"/>
          <w:szCs w:val="28"/>
        </w:rPr>
        <w:t xml:space="preserve">e aware that following all travel you will </w:t>
      </w:r>
      <w:r w:rsidR="00C2598A" w:rsidRPr="00336774">
        <w:rPr>
          <w:rFonts w:ascii="Times New Roman" w:hAnsi="Times New Roman" w:cs="Times New Roman"/>
          <w:sz w:val="28"/>
          <w:szCs w:val="28"/>
        </w:rPr>
        <w:t xml:space="preserve">not be able to work with CNRO clients for </w:t>
      </w:r>
      <w:r w:rsidRPr="00336774">
        <w:rPr>
          <w:rFonts w:ascii="Times New Roman" w:hAnsi="Times New Roman" w:cs="Times New Roman"/>
          <w:sz w:val="28"/>
          <w:szCs w:val="28"/>
        </w:rPr>
        <w:t>14 day</w:t>
      </w:r>
      <w:r w:rsidR="00C2598A" w:rsidRPr="00336774">
        <w:rPr>
          <w:rFonts w:ascii="Times New Roman" w:hAnsi="Times New Roman" w:cs="Times New Roman"/>
          <w:sz w:val="28"/>
          <w:szCs w:val="28"/>
        </w:rPr>
        <w:t xml:space="preserve">s after you return from your trip.   </w:t>
      </w:r>
      <w:r w:rsidR="00137339" w:rsidRPr="00336774">
        <w:rPr>
          <w:rFonts w:ascii="Times New Roman" w:hAnsi="Times New Roman" w:cs="Times New Roman"/>
          <w:sz w:val="28"/>
          <w:szCs w:val="28"/>
        </w:rPr>
        <w:t xml:space="preserve">    </w:t>
      </w:r>
      <w:r w:rsidRPr="00336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5EC60" w14:textId="77777777" w:rsidR="00A90410" w:rsidRPr="00336774" w:rsidRDefault="00A90410" w:rsidP="00A90410">
      <w:pPr>
        <w:pStyle w:val="ListParagraph"/>
        <w:spacing w:before="240" w:after="240"/>
        <w:rPr>
          <w:rFonts w:ascii="Times New Roman" w:hAnsi="Times New Roman" w:cs="Times New Roman"/>
          <w:sz w:val="16"/>
          <w:szCs w:val="16"/>
        </w:rPr>
      </w:pPr>
    </w:p>
    <w:p w14:paraId="3EE8FED5" w14:textId="51B13021" w:rsidR="00C122F2" w:rsidRPr="00336774" w:rsidRDefault="00C122F2" w:rsidP="00DF47CA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  <w:u w:val="single"/>
        </w:rPr>
        <w:t xml:space="preserve">If you develop symptoms please call us as soon as you have symptoms </w:t>
      </w:r>
      <w:r w:rsidR="00A90410" w:rsidRPr="00336774">
        <w:rPr>
          <w:rFonts w:ascii="Times New Roman" w:hAnsi="Times New Roman" w:cs="Times New Roman"/>
          <w:sz w:val="28"/>
          <w:szCs w:val="28"/>
          <w:u w:val="single"/>
        </w:rPr>
        <w:t>and don’t wait until your next shift</w:t>
      </w:r>
      <w:r w:rsidR="00A90410" w:rsidRPr="00336774">
        <w:rPr>
          <w:rFonts w:ascii="Times New Roman" w:hAnsi="Times New Roman" w:cs="Times New Roman"/>
          <w:sz w:val="28"/>
          <w:szCs w:val="28"/>
        </w:rPr>
        <w:t xml:space="preserve"> to tell us you’re unwell.   </w:t>
      </w:r>
      <w:r w:rsidR="00C2598A" w:rsidRPr="00336774">
        <w:rPr>
          <w:rFonts w:ascii="Times New Roman" w:hAnsi="Times New Roman" w:cs="Times New Roman"/>
          <w:sz w:val="28"/>
          <w:szCs w:val="28"/>
        </w:rPr>
        <w:t>Member</w:t>
      </w:r>
      <w:r w:rsidR="00137339" w:rsidRPr="00336774">
        <w:rPr>
          <w:rFonts w:ascii="Times New Roman" w:hAnsi="Times New Roman" w:cs="Times New Roman"/>
          <w:sz w:val="28"/>
          <w:szCs w:val="28"/>
        </w:rPr>
        <w:t xml:space="preserve"> availability may be limited over the next several weeks and we will need as much time as possible to cover absences.    </w:t>
      </w:r>
    </w:p>
    <w:p w14:paraId="276C9B56" w14:textId="77777777" w:rsidR="00E56730" w:rsidRPr="00336774" w:rsidRDefault="00E56730" w:rsidP="00E5673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3D2C215" w14:textId="6366C92F" w:rsidR="00E56730" w:rsidRPr="00336774" w:rsidRDefault="00E56730" w:rsidP="00DF47CA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  <w:u w:val="single"/>
        </w:rPr>
        <w:t>Screen</w:t>
      </w:r>
      <w:r w:rsidRPr="00336774">
        <w:rPr>
          <w:rFonts w:ascii="Times New Roman" w:hAnsi="Times New Roman" w:cs="Times New Roman"/>
          <w:sz w:val="28"/>
          <w:szCs w:val="28"/>
        </w:rPr>
        <w:t xml:space="preserve"> your clients and families before going in for your shift.   CNRO has put screening tools on the website for you to use.   </w:t>
      </w:r>
    </w:p>
    <w:p w14:paraId="4B1EDE33" w14:textId="77777777" w:rsidR="00A90410" w:rsidRPr="00336774" w:rsidRDefault="00A90410" w:rsidP="00A9041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AAA878D" w14:textId="575C9EB7" w:rsidR="00A90410" w:rsidRPr="00336774" w:rsidRDefault="00137339" w:rsidP="00DF47CA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</w:rPr>
        <w:t xml:space="preserve">If you are </w:t>
      </w:r>
      <w:r w:rsidR="00405401" w:rsidRPr="00336774">
        <w:rPr>
          <w:rFonts w:ascii="Times New Roman" w:hAnsi="Times New Roman" w:cs="Times New Roman"/>
          <w:sz w:val="28"/>
          <w:szCs w:val="28"/>
        </w:rPr>
        <w:t xml:space="preserve">going to a CNRO client after working in another facility, we recommend you </w:t>
      </w:r>
      <w:r w:rsidRPr="00336774">
        <w:rPr>
          <w:rFonts w:ascii="Times New Roman" w:hAnsi="Times New Roman" w:cs="Times New Roman"/>
          <w:sz w:val="28"/>
          <w:szCs w:val="28"/>
        </w:rPr>
        <w:t xml:space="preserve">bring a </w:t>
      </w:r>
      <w:r w:rsidRPr="00336774">
        <w:rPr>
          <w:rFonts w:ascii="Times New Roman" w:hAnsi="Times New Roman" w:cs="Times New Roman"/>
          <w:sz w:val="28"/>
          <w:szCs w:val="28"/>
          <w:u w:val="single"/>
        </w:rPr>
        <w:t xml:space="preserve">change of </w:t>
      </w:r>
      <w:r w:rsidR="00336774" w:rsidRPr="00336774">
        <w:rPr>
          <w:rFonts w:ascii="Times New Roman" w:hAnsi="Times New Roman" w:cs="Times New Roman"/>
          <w:sz w:val="28"/>
          <w:szCs w:val="28"/>
          <w:u w:val="single"/>
        </w:rPr>
        <w:t>uniform/</w:t>
      </w:r>
      <w:r w:rsidRPr="00336774">
        <w:rPr>
          <w:rFonts w:ascii="Times New Roman" w:hAnsi="Times New Roman" w:cs="Times New Roman"/>
          <w:sz w:val="28"/>
          <w:szCs w:val="28"/>
          <w:u w:val="single"/>
        </w:rPr>
        <w:t>clothes</w:t>
      </w:r>
      <w:r w:rsidR="008F51EA" w:rsidRPr="00336774">
        <w:rPr>
          <w:rFonts w:ascii="Times New Roman" w:hAnsi="Times New Roman" w:cs="Times New Roman"/>
          <w:sz w:val="28"/>
          <w:szCs w:val="28"/>
        </w:rPr>
        <w:t xml:space="preserve"> </w:t>
      </w:r>
      <w:r w:rsidRPr="00336774">
        <w:rPr>
          <w:rFonts w:ascii="Times New Roman" w:hAnsi="Times New Roman" w:cs="Times New Roman"/>
          <w:sz w:val="28"/>
          <w:szCs w:val="28"/>
        </w:rPr>
        <w:t xml:space="preserve">to reduce the risk of viral spread.   </w:t>
      </w:r>
    </w:p>
    <w:p w14:paraId="2F055988" w14:textId="77777777" w:rsidR="00137339" w:rsidRPr="00336774" w:rsidRDefault="00137339" w:rsidP="0013733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D1FF782" w14:textId="64A26D66" w:rsidR="00137339" w:rsidRPr="00336774" w:rsidRDefault="00405401" w:rsidP="00405401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  <w:u w:val="single"/>
        </w:rPr>
        <w:t>Frequent hand washing</w:t>
      </w:r>
      <w:r w:rsidRPr="00336774">
        <w:rPr>
          <w:rFonts w:ascii="Times New Roman" w:hAnsi="Times New Roman" w:cs="Times New Roman"/>
          <w:sz w:val="28"/>
          <w:szCs w:val="28"/>
        </w:rPr>
        <w:t xml:space="preserve"> while in client spaces is important to reduce the spread of COVID 19.  </w:t>
      </w:r>
      <w:r w:rsidRPr="00336774">
        <w:rPr>
          <w:rFonts w:ascii="Times New Roman" w:hAnsi="Times New Roman" w:cs="Times New Roman"/>
          <w:sz w:val="28"/>
          <w:szCs w:val="28"/>
          <w:u w:val="single"/>
        </w:rPr>
        <w:t xml:space="preserve">Soap and water </w:t>
      </w:r>
      <w:proofErr w:type="gramStart"/>
      <w:r w:rsidRPr="00336774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336774">
        <w:rPr>
          <w:rFonts w:ascii="Times New Roman" w:hAnsi="Times New Roman" w:cs="Times New Roman"/>
          <w:sz w:val="28"/>
          <w:szCs w:val="28"/>
        </w:rPr>
        <w:t xml:space="preserve"> still the best method for washing your hands.  CNRO recommends </w:t>
      </w:r>
      <w:r w:rsidRPr="00336774">
        <w:rPr>
          <w:rFonts w:ascii="Times New Roman" w:hAnsi="Times New Roman" w:cs="Times New Roman"/>
          <w:sz w:val="28"/>
          <w:szCs w:val="28"/>
          <w:u w:val="single"/>
        </w:rPr>
        <w:t xml:space="preserve">carrying </w:t>
      </w:r>
      <w:r w:rsidR="00E56730" w:rsidRPr="00336774">
        <w:rPr>
          <w:rFonts w:ascii="Times New Roman" w:hAnsi="Times New Roman" w:cs="Times New Roman"/>
          <w:sz w:val="28"/>
          <w:szCs w:val="28"/>
          <w:u w:val="single"/>
        </w:rPr>
        <w:t>bar soap and paper towels</w:t>
      </w:r>
      <w:r w:rsidR="00E56730" w:rsidRPr="00336774">
        <w:rPr>
          <w:rFonts w:ascii="Times New Roman" w:hAnsi="Times New Roman" w:cs="Times New Roman"/>
          <w:sz w:val="28"/>
          <w:szCs w:val="28"/>
        </w:rPr>
        <w:t xml:space="preserve"> as part of your work kit to ensure you can safely perform hand hygiene as needed.    </w:t>
      </w:r>
    </w:p>
    <w:p w14:paraId="1ABE4A05" w14:textId="77777777" w:rsidR="00137339" w:rsidRPr="00336774" w:rsidRDefault="00137339" w:rsidP="00137339">
      <w:pPr>
        <w:pStyle w:val="ListParagraph"/>
        <w:spacing w:before="240" w:after="240"/>
        <w:ind w:left="1440"/>
        <w:rPr>
          <w:rFonts w:ascii="Times New Roman" w:hAnsi="Times New Roman" w:cs="Times New Roman"/>
          <w:sz w:val="16"/>
          <w:szCs w:val="16"/>
        </w:rPr>
      </w:pPr>
    </w:p>
    <w:p w14:paraId="730BD312" w14:textId="22C6C75F" w:rsidR="006D7C1E" w:rsidRPr="00336774" w:rsidRDefault="006D7C1E" w:rsidP="006D7C1E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  <w:u w:val="single"/>
        </w:rPr>
        <w:t xml:space="preserve">Maintain a reasonable distance of 1 </w:t>
      </w:r>
      <w:proofErr w:type="spellStart"/>
      <w:r w:rsidRPr="00336774">
        <w:rPr>
          <w:rFonts w:ascii="Times New Roman" w:hAnsi="Times New Roman" w:cs="Times New Roman"/>
          <w:sz w:val="28"/>
          <w:szCs w:val="28"/>
          <w:u w:val="single"/>
        </w:rPr>
        <w:t>metre</w:t>
      </w:r>
      <w:proofErr w:type="spellEnd"/>
      <w:r w:rsidRPr="00336774">
        <w:rPr>
          <w:rFonts w:ascii="Times New Roman" w:hAnsi="Times New Roman" w:cs="Times New Roman"/>
          <w:sz w:val="28"/>
          <w:szCs w:val="28"/>
        </w:rPr>
        <w:t xml:space="preserve"> between other team members</w:t>
      </w:r>
      <w:r w:rsidR="00E56730" w:rsidRPr="00336774">
        <w:rPr>
          <w:rFonts w:ascii="Times New Roman" w:hAnsi="Times New Roman" w:cs="Times New Roman"/>
          <w:sz w:val="28"/>
          <w:szCs w:val="28"/>
        </w:rPr>
        <w:t xml:space="preserve">, family members or visitors </w:t>
      </w:r>
      <w:r w:rsidRPr="00336774">
        <w:rPr>
          <w:rFonts w:ascii="Times New Roman" w:hAnsi="Times New Roman" w:cs="Times New Roman"/>
          <w:sz w:val="28"/>
          <w:szCs w:val="28"/>
        </w:rPr>
        <w:t xml:space="preserve">to reduce the impact of droplet spread.  </w:t>
      </w:r>
    </w:p>
    <w:p w14:paraId="40473205" w14:textId="77777777" w:rsidR="006D7C1E" w:rsidRPr="00336774" w:rsidRDefault="006D7C1E" w:rsidP="006D7C1E">
      <w:pPr>
        <w:pStyle w:val="ListParagraph"/>
        <w:spacing w:before="240" w:after="240"/>
        <w:rPr>
          <w:rFonts w:ascii="Times New Roman" w:hAnsi="Times New Roman" w:cs="Times New Roman"/>
          <w:sz w:val="16"/>
          <w:szCs w:val="16"/>
        </w:rPr>
      </w:pPr>
    </w:p>
    <w:p w14:paraId="1A86A703" w14:textId="77777777" w:rsidR="008F51EA" w:rsidRPr="00336774" w:rsidRDefault="008F51EA" w:rsidP="006D7C1E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  <w:u w:val="single"/>
        </w:rPr>
        <w:t>Clean high touch surfaces frequently</w:t>
      </w:r>
      <w:r w:rsidRPr="00336774">
        <w:rPr>
          <w:rFonts w:ascii="Times New Roman" w:hAnsi="Times New Roman" w:cs="Times New Roman"/>
          <w:sz w:val="28"/>
          <w:szCs w:val="28"/>
        </w:rPr>
        <w:t xml:space="preserve"> including </w:t>
      </w:r>
    </w:p>
    <w:p w14:paraId="42B89428" w14:textId="0DC1AAF8" w:rsidR="008F51EA" w:rsidRPr="00336774" w:rsidRDefault="00E56730" w:rsidP="008F51EA">
      <w:pPr>
        <w:pStyle w:val="ListParagraph"/>
        <w:numPr>
          <w:ilvl w:val="1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</w:rPr>
        <w:t>Wheelchairs and assistive devices</w:t>
      </w:r>
    </w:p>
    <w:p w14:paraId="7751BBE8" w14:textId="27DFCC3C" w:rsidR="00CA033B" w:rsidRPr="00336774" w:rsidRDefault="00E56730" w:rsidP="008F51EA">
      <w:pPr>
        <w:pStyle w:val="ListParagraph"/>
        <w:numPr>
          <w:ilvl w:val="1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</w:rPr>
        <w:t>Feeding pumps</w:t>
      </w:r>
    </w:p>
    <w:p w14:paraId="790ED9F1" w14:textId="762B53AE" w:rsidR="00F43B1C" w:rsidRPr="00336774" w:rsidRDefault="00CA033B" w:rsidP="008F51EA">
      <w:pPr>
        <w:pStyle w:val="ListParagraph"/>
        <w:numPr>
          <w:ilvl w:val="1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</w:rPr>
        <w:t>Bed s</w:t>
      </w:r>
      <w:r w:rsidR="00F43B1C" w:rsidRPr="00336774">
        <w:rPr>
          <w:rFonts w:ascii="Times New Roman" w:hAnsi="Times New Roman" w:cs="Times New Roman"/>
          <w:sz w:val="28"/>
          <w:szCs w:val="28"/>
        </w:rPr>
        <w:t xml:space="preserve">ide rails </w:t>
      </w:r>
    </w:p>
    <w:p w14:paraId="7C65AB6A" w14:textId="3F63ADFE" w:rsidR="00CA033B" w:rsidRPr="00336774" w:rsidRDefault="00CA033B" w:rsidP="008F51EA">
      <w:pPr>
        <w:pStyle w:val="ListParagraph"/>
        <w:numPr>
          <w:ilvl w:val="1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</w:rPr>
        <w:t>All remotes</w:t>
      </w:r>
    </w:p>
    <w:p w14:paraId="3E32ADBD" w14:textId="77777777" w:rsidR="00CA033B" w:rsidRPr="00336774" w:rsidRDefault="008F51EA" w:rsidP="00B3341F">
      <w:pPr>
        <w:pStyle w:val="ListParagraph"/>
        <w:numPr>
          <w:ilvl w:val="1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</w:rPr>
        <w:t>Bathroom</w:t>
      </w:r>
      <w:r w:rsidR="00CA033B" w:rsidRPr="00336774">
        <w:rPr>
          <w:rFonts w:ascii="Times New Roman" w:hAnsi="Times New Roman" w:cs="Times New Roman"/>
          <w:sz w:val="28"/>
          <w:szCs w:val="28"/>
        </w:rPr>
        <w:t xml:space="preserve"> and </w:t>
      </w:r>
      <w:r w:rsidRPr="00336774">
        <w:rPr>
          <w:rFonts w:ascii="Times New Roman" w:hAnsi="Times New Roman" w:cs="Times New Roman"/>
          <w:sz w:val="28"/>
          <w:szCs w:val="28"/>
        </w:rPr>
        <w:t>kitchen surfaces</w:t>
      </w:r>
      <w:r w:rsidR="00CA033B" w:rsidRPr="00336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3E106" w14:textId="6A1C9A47" w:rsidR="00CA033B" w:rsidRPr="00336774" w:rsidRDefault="00CA033B" w:rsidP="00CA033B">
      <w:pPr>
        <w:pStyle w:val="ListParagraph"/>
        <w:numPr>
          <w:ilvl w:val="1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</w:rPr>
        <w:t>Door knobs</w:t>
      </w:r>
    </w:p>
    <w:p w14:paraId="5C301A22" w14:textId="42B4CEF2" w:rsidR="006D7C1E" w:rsidRPr="00336774" w:rsidRDefault="006D7C1E" w:rsidP="00CA033B">
      <w:pPr>
        <w:pStyle w:val="ListParagraph"/>
        <w:spacing w:before="240" w:after="240"/>
        <w:ind w:left="1440"/>
        <w:rPr>
          <w:rFonts w:ascii="Times New Roman" w:hAnsi="Times New Roman" w:cs="Times New Roman"/>
          <w:sz w:val="16"/>
          <w:szCs w:val="16"/>
        </w:rPr>
      </w:pPr>
      <w:r w:rsidRPr="00336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62E9A" w14:textId="3CDBA590" w:rsidR="00B3341F" w:rsidRPr="00336774" w:rsidRDefault="00B3341F" w:rsidP="00CA03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</w:rPr>
        <w:t xml:space="preserve">Limit unnecessary visitors and ask any visitor to leave if you have concerns.  </w:t>
      </w:r>
    </w:p>
    <w:p w14:paraId="73B9B04B" w14:textId="4FAAD66A" w:rsidR="00CA033B" w:rsidRDefault="00CA033B" w:rsidP="00CA033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67F07852" w14:textId="4F8B86ED" w:rsidR="00E56730" w:rsidRDefault="00E56730" w:rsidP="00CA033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36C406C4" w14:textId="1590359C" w:rsidR="00C2598A" w:rsidRDefault="00C2598A" w:rsidP="00CA033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71938A28" w14:textId="77777777" w:rsidR="00CA033B" w:rsidRPr="00747023" w:rsidRDefault="00CA033B" w:rsidP="00B3341F">
      <w:pPr>
        <w:pStyle w:val="ListParagrap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F2176AC" w14:textId="7CE431D5" w:rsidR="008F51EA" w:rsidRDefault="00B3341F" w:rsidP="00B3341F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41F">
        <w:rPr>
          <w:rFonts w:ascii="Times New Roman" w:hAnsi="Times New Roman" w:cs="Times New Roman"/>
          <w:b/>
          <w:bCs/>
          <w:sz w:val="28"/>
          <w:szCs w:val="28"/>
        </w:rPr>
        <w:t>Basic COVID 19 Information</w:t>
      </w:r>
    </w:p>
    <w:p w14:paraId="5958B402" w14:textId="3AFEA5D7" w:rsidR="00B3341F" w:rsidRPr="00747023" w:rsidRDefault="00B3341F" w:rsidP="00B3341F">
      <w:pPr>
        <w:pStyle w:val="ListParagraph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F132E83" w14:textId="12459198" w:rsidR="00B3341F" w:rsidRPr="00336774" w:rsidRDefault="00D614D1" w:rsidP="00605F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774">
        <w:rPr>
          <w:rFonts w:ascii="Times New Roman" w:hAnsi="Times New Roman" w:cs="Times New Roman"/>
          <w:sz w:val="28"/>
          <w:szCs w:val="28"/>
        </w:rPr>
        <w:t xml:space="preserve">COVID 19 is highly contagious.   </w:t>
      </w:r>
      <w:r w:rsidR="00B3341F" w:rsidRPr="00336774">
        <w:rPr>
          <w:rFonts w:ascii="Times New Roman" w:hAnsi="Times New Roman" w:cs="Times New Roman"/>
          <w:sz w:val="28"/>
          <w:szCs w:val="28"/>
        </w:rPr>
        <w:t>The main mechanism of spread is through droplet o</w:t>
      </w:r>
      <w:r w:rsidR="00CA033B" w:rsidRPr="00336774">
        <w:rPr>
          <w:rFonts w:ascii="Times New Roman" w:hAnsi="Times New Roman" w:cs="Times New Roman"/>
          <w:sz w:val="28"/>
          <w:szCs w:val="28"/>
        </w:rPr>
        <w:t>r</w:t>
      </w:r>
      <w:r w:rsidR="00B3341F" w:rsidRPr="00336774">
        <w:rPr>
          <w:rFonts w:ascii="Times New Roman" w:hAnsi="Times New Roman" w:cs="Times New Roman"/>
          <w:sz w:val="28"/>
          <w:szCs w:val="28"/>
        </w:rPr>
        <w:t xml:space="preserve"> direct contact with the virus.   Hand hygiene with soap and water is the best mechanism to reduce spread.   </w:t>
      </w:r>
    </w:p>
    <w:p w14:paraId="62FE92B1" w14:textId="1FCD1B27" w:rsidR="00B3341F" w:rsidRDefault="00B3341F" w:rsidP="00B33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a distance of 1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(or 3 feet) between others to reduce the impact of droplets.   </w:t>
      </w:r>
    </w:p>
    <w:p w14:paraId="1A976BF4" w14:textId="575369A8" w:rsidR="00B3341F" w:rsidRDefault="00B3341F" w:rsidP="00B33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Public Health Ottawa if you have any questions regarding the need for screening.   </w:t>
      </w:r>
    </w:p>
    <w:p w14:paraId="36093FBA" w14:textId="77777777" w:rsidR="00336774" w:rsidRPr="00336774" w:rsidRDefault="00336774" w:rsidP="0033677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A17FFE0" w14:textId="211595F7" w:rsidR="00574233" w:rsidRDefault="00C2598A" w:rsidP="00C2598A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98A">
        <w:rPr>
          <w:rFonts w:ascii="Times New Roman" w:hAnsi="Times New Roman" w:cs="Times New Roman"/>
          <w:b/>
          <w:bCs/>
          <w:sz w:val="28"/>
          <w:szCs w:val="28"/>
        </w:rPr>
        <w:t>COVID 19 Symptoms</w:t>
      </w:r>
    </w:p>
    <w:p w14:paraId="2166F66F" w14:textId="4985CCCC" w:rsidR="00C2598A" w:rsidRDefault="00C2598A" w:rsidP="00C2598A">
      <w:pPr>
        <w:pStyle w:val="ListParagraph"/>
        <w:jc w:val="center"/>
      </w:pPr>
      <w:r w:rsidRPr="00C2598A">
        <w:drawing>
          <wp:inline distT="0" distB="0" distL="0" distR="0" wp14:anchorId="1DF2E359" wp14:editId="02EE693A">
            <wp:extent cx="5943600" cy="518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1670" cy="519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FD0E7" w14:textId="77777777" w:rsidR="00336774" w:rsidRPr="003B1BA4" w:rsidRDefault="00336774" w:rsidP="00336774">
      <w:pPr>
        <w:pStyle w:val="Heading1"/>
        <w:tabs>
          <w:tab w:val="left" w:pos="4321"/>
          <w:tab w:val="left" w:pos="10790"/>
        </w:tabs>
        <w:spacing w:before="189"/>
        <w:ind w:left="90" w:right="-450"/>
      </w:pPr>
      <w:r>
        <w:t>Important Resources</w:t>
      </w:r>
    </w:p>
    <w:p w14:paraId="208E1AF1" w14:textId="77777777" w:rsidR="00336774" w:rsidRDefault="00336774" w:rsidP="00336774">
      <w:pPr>
        <w:pStyle w:val="Heading1"/>
        <w:numPr>
          <w:ilvl w:val="0"/>
          <w:numId w:val="4"/>
        </w:numPr>
        <w:spacing w:before="189"/>
        <w:ind w:left="450"/>
      </w:pPr>
      <w:r>
        <w:rPr>
          <w:shd w:val="clear" w:color="auto" w:fill="FFFF00"/>
        </w:rPr>
        <w:t xml:space="preserve">Ottawa </w:t>
      </w:r>
      <w:r w:rsidRPr="003B1BA4">
        <w:rPr>
          <w:shd w:val="clear" w:color="auto" w:fill="FFFF00"/>
        </w:rPr>
        <w:t xml:space="preserve">Public Health </w:t>
      </w:r>
      <w:r>
        <w:rPr>
          <w:shd w:val="clear" w:color="auto" w:fill="FFFF00"/>
        </w:rPr>
        <w:t xml:space="preserve"> </w:t>
      </w:r>
      <w:r w:rsidRPr="003B1BA4">
        <w:rPr>
          <w:shd w:val="clear" w:color="auto" w:fill="FFFF00"/>
        </w:rPr>
        <w:t xml:space="preserve"> 613-580-2424</w:t>
      </w:r>
      <w:r>
        <w:t xml:space="preserve"> </w:t>
      </w:r>
      <w:hyperlink r:id="rId7" w:history="1">
        <w:r w:rsidRPr="009B31F6">
          <w:rPr>
            <w:rStyle w:val="Hyperlink"/>
          </w:rPr>
          <w:t>https://www.ottawapublichealth.ca/en/index.aspx</w:t>
        </w:r>
      </w:hyperlink>
    </w:p>
    <w:p w14:paraId="06AC4E0B" w14:textId="77777777" w:rsidR="00336774" w:rsidRPr="00747023" w:rsidRDefault="00336774" w:rsidP="00336774">
      <w:pPr>
        <w:pStyle w:val="Heading1"/>
        <w:numPr>
          <w:ilvl w:val="0"/>
          <w:numId w:val="4"/>
        </w:numPr>
        <w:tabs>
          <w:tab w:val="left" w:pos="450"/>
        </w:tabs>
        <w:spacing w:before="189"/>
        <w:ind w:left="630"/>
      </w:pPr>
      <w:r>
        <w:rPr>
          <w:shd w:val="clear" w:color="auto" w:fill="FFFF00"/>
        </w:rPr>
        <w:t xml:space="preserve">Province of Ontario  </w:t>
      </w:r>
      <w:r w:rsidRPr="003B1BA4">
        <w:rPr>
          <w:shd w:val="clear" w:color="auto" w:fill="FFFF00"/>
        </w:rPr>
        <w:t xml:space="preserve"> </w:t>
      </w:r>
      <w:hyperlink r:id="rId8" w:history="1">
        <w:r>
          <w:rPr>
            <w:rStyle w:val="Hyperlink"/>
          </w:rPr>
          <w:t>https://www.ontario.ca/page/2019-novel-coronavirus</w:t>
        </w:r>
      </w:hyperlink>
    </w:p>
    <w:p w14:paraId="2D0E8B53" w14:textId="77777777" w:rsidR="00336774" w:rsidRPr="00336774" w:rsidRDefault="00336774" w:rsidP="00336774">
      <w:pPr>
        <w:ind w:firstLine="720"/>
      </w:pPr>
    </w:p>
    <w:sectPr w:rsidR="00336774" w:rsidRPr="00336774" w:rsidSect="00336774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7888"/>
    <w:multiLevelType w:val="hybridMultilevel"/>
    <w:tmpl w:val="84CCEA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E1CC0"/>
    <w:multiLevelType w:val="hybridMultilevel"/>
    <w:tmpl w:val="8B84A730"/>
    <w:lvl w:ilvl="0" w:tplc="7D3A83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52F"/>
    <w:multiLevelType w:val="hybridMultilevel"/>
    <w:tmpl w:val="9434F2BA"/>
    <w:lvl w:ilvl="0" w:tplc="7D3A83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4297"/>
    <w:multiLevelType w:val="hybridMultilevel"/>
    <w:tmpl w:val="9434F2BA"/>
    <w:lvl w:ilvl="0" w:tplc="7D3A83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0A"/>
    <w:rsid w:val="000314FD"/>
    <w:rsid w:val="000A49B6"/>
    <w:rsid w:val="000B4C37"/>
    <w:rsid w:val="000B7CC8"/>
    <w:rsid w:val="00137339"/>
    <w:rsid w:val="00196BAF"/>
    <w:rsid w:val="001B4B23"/>
    <w:rsid w:val="001F3E25"/>
    <w:rsid w:val="00230131"/>
    <w:rsid w:val="00335F1E"/>
    <w:rsid w:val="00336774"/>
    <w:rsid w:val="00354D94"/>
    <w:rsid w:val="00377C24"/>
    <w:rsid w:val="00390438"/>
    <w:rsid w:val="003E5760"/>
    <w:rsid w:val="00405401"/>
    <w:rsid w:val="00406328"/>
    <w:rsid w:val="004A159E"/>
    <w:rsid w:val="004E16CB"/>
    <w:rsid w:val="00574233"/>
    <w:rsid w:val="00591477"/>
    <w:rsid w:val="00597D79"/>
    <w:rsid w:val="00616403"/>
    <w:rsid w:val="006B2B79"/>
    <w:rsid w:val="006D7C1E"/>
    <w:rsid w:val="006F76A8"/>
    <w:rsid w:val="0073426F"/>
    <w:rsid w:val="00747023"/>
    <w:rsid w:val="0078110A"/>
    <w:rsid w:val="007903B3"/>
    <w:rsid w:val="007D4844"/>
    <w:rsid w:val="008A658F"/>
    <w:rsid w:val="008B2A11"/>
    <w:rsid w:val="008C2F2B"/>
    <w:rsid w:val="008F51EA"/>
    <w:rsid w:val="0091663E"/>
    <w:rsid w:val="00A26DDE"/>
    <w:rsid w:val="00A30F35"/>
    <w:rsid w:val="00A53A4C"/>
    <w:rsid w:val="00A61E78"/>
    <w:rsid w:val="00A90410"/>
    <w:rsid w:val="00B3341F"/>
    <w:rsid w:val="00B711AB"/>
    <w:rsid w:val="00C122F2"/>
    <w:rsid w:val="00C2598A"/>
    <w:rsid w:val="00CA033B"/>
    <w:rsid w:val="00CD7B13"/>
    <w:rsid w:val="00CE453E"/>
    <w:rsid w:val="00D354BA"/>
    <w:rsid w:val="00D5129D"/>
    <w:rsid w:val="00D614D1"/>
    <w:rsid w:val="00DD51C7"/>
    <w:rsid w:val="00DF637E"/>
    <w:rsid w:val="00E17835"/>
    <w:rsid w:val="00E2202C"/>
    <w:rsid w:val="00E56730"/>
    <w:rsid w:val="00EB75BF"/>
    <w:rsid w:val="00EF307C"/>
    <w:rsid w:val="00F43B1C"/>
    <w:rsid w:val="00F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DB25"/>
  <w15:docId w15:val="{A6036969-587F-40F3-9C05-4E1011FF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023"/>
    <w:pPr>
      <w:widowControl w:val="0"/>
      <w:autoSpaceDE w:val="0"/>
      <w:autoSpaceDN w:val="0"/>
      <w:spacing w:after="0" w:line="240" w:lineRule="auto"/>
      <w:ind w:left="1400"/>
      <w:outlineLvl w:val="0"/>
    </w:pPr>
    <w:rPr>
      <w:rFonts w:ascii="Calibri" w:eastAsia="Calibri" w:hAnsi="Calibri" w:cs="Calibri"/>
      <w:b/>
      <w:bCs/>
      <w:sz w:val="28"/>
      <w:szCs w:val="28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10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rsid w:val="0078110A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B2B79"/>
    <w:rPr>
      <w:color w:val="0066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1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45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7023"/>
    <w:rPr>
      <w:rFonts w:ascii="Calibri" w:eastAsia="Calibri" w:hAnsi="Calibri" w:cs="Calibri"/>
      <w:b/>
      <w:bCs/>
      <w:sz w:val="28"/>
      <w:szCs w:val="2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2019-novel-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ttawapublichealth.ca/en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</dc:creator>
  <cp:lastModifiedBy>Heather Camrass</cp:lastModifiedBy>
  <cp:revision>2</cp:revision>
  <cp:lastPrinted>2020-03-13T18:11:00Z</cp:lastPrinted>
  <dcterms:created xsi:type="dcterms:W3CDTF">2020-03-16T18:04:00Z</dcterms:created>
  <dcterms:modified xsi:type="dcterms:W3CDTF">2020-03-16T18:04:00Z</dcterms:modified>
</cp:coreProperties>
</file>